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F9" w:rsidRPr="00915061" w:rsidRDefault="00A975F9" w:rsidP="00A97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106</w:t>
      </w:r>
      <w:r>
        <w:rPr>
          <w:rFonts w:hint="eastAsia"/>
          <w:b/>
          <w:sz w:val="32"/>
          <w:szCs w:val="32"/>
        </w:rPr>
        <w:t>年</w:t>
      </w:r>
      <w:r w:rsidRPr="00915061">
        <w:rPr>
          <w:rFonts w:hint="eastAsia"/>
          <w:b/>
          <w:sz w:val="32"/>
          <w:szCs w:val="32"/>
        </w:rPr>
        <w:t>台首大暑期課程</w:t>
      </w:r>
      <w:r>
        <w:rPr>
          <w:rFonts w:hint="eastAsia"/>
          <w:b/>
          <w:sz w:val="32"/>
          <w:szCs w:val="32"/>
        </w:rPr>
        <w:t>-</w:t>
      </w:r>
      <w:r w:rsidRPr="001329B1">
        <w:rPr>
          <w:rFonts w:ascii="Lucida Sans Unicode" w:hAnsi="Lucida Sans Unicode" w:cs="Lucida Sans Unicode" w:hint="eastAsia"/>
          <w:b/>
          <w:bCs/>
          <w:sz w:val="32"/>
          <w:szCs w:val="32"/>
        </w:rPr>
        <w:t>印尼文化</w:t>
      </w:r>
      <w:r>
        <w:rPr>
          <w:rFonts w:ascii="Lucida Sans Unicode" w:hAnsi="Lucida Sans Unicode" w:cs="Lucida Sans Unicode" w:hint="eastAsia"/>
          <w:b/>
          <w:bCs/>
          <w:sz w:val="32"/>
          <w:szCs w:val="32"/>
        </w:rPr>
        <w:t>學習</w:t>
      </w:r>
      <w:r w:rsidRPr="00915061">
        <w:rPr>
          <w:rFonts w:hint="eastAsia"/>
          <w:b/>
          <w:sz w:val="32"/>
          <w:szCs w:val="32"/>
        </w:rPr>
        <w:t>構想書</w:t>
      </w:r>
    </w:p>
    <w:tbl>
      <w:tblPr>
        <w:tblpPr w:leftFromText="180" w:rightFromText="180" w:vertAnchor="page" w:horzAnchor="margin" w:tblpY="22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1"/>
        <w:gridCol w:w="3653"/>
        <w:gridCol w:w="3658"/>
      </w:tblGrid>
      <w:tr w:rsidR="00A975F9" w:rsidRPr="009246C2" w:rsidTr="000F48E0">
        <w:tc>
          <w:tcPr>
            <w:tcW w:w="8522" w:type="dxa"/>
            <w:gridSpan w:val="3"/>
            <w:vAlign w:val="center"/>
          </w:tcPr>
          <w:p w:rsidR="00A975F9" w:rsidRPr="001329B1" w:rsidRDefault="00A975F9" w:rsidP="006F17DE">
            <w:pPr>
              <w:jc w:val="center"/>
              <w:rPr>
                <w:sz w:val="32"/>
                <w:szCs w:val="32"/>
              </w:rPr>
            </w:pPr>
            <w:r w:rsidRPr="001329B1">
              <w:rPr>
                <w:rFonts w:ascii="Lucida Sans Unicode" w:hAnsi="Lucida Sans Unicode" w:cs="Lucida Sans Unicode" w:hint="eastAsia"/>
                <w:b/>
                <w:bCs/>
                <w:sz w:val="32"/>
                <w:szCs w:val="32"/>
              </w:rPr>
              <w:t>印尼文化</w:t>
            </w:r>
            <w:r>
              <w:rPr>
                <w:rFonts w:ascii="Lucida Sans Unicode" w:hAnsi="Lucida Sans Unicode" w:cs="Lucida Sans Unicode" w:hint="eastAsia"/>
                <w:b/>
                <w:bCs/>
                <w:sz w:val="32"/>
                <w:szCs w:val="32"/>
              </w:rPr>
              <w:t>學習</w:t>
            </w:r>
          </w:p>
        </w:tc>
      </w:tr>
      <w:tr w:rsidR="00A975F9" w:rsidRPr="009246C2" w:rsidTr="000F48E0">
        <w:tc>
          <w:tcPr>
            <w:tcW w:w="1211" w:type="dxa"/>
          </w:tcPr>
          <w:p w:rsidR="00A975F9" w:rsidRPr="009246C2" w:rsidRDefault="00A975F9" w:rsidP="006F17DE">
            <w:r w:rsidRPr="009246C2">
              <w:rPr>
                <w:rFonts w:hint="eastAsia"/>
              </w:rPr>
              <w:t>課程介紹</w:t>
            </w:r>
          </w:p>
        </w:tc>
        <w:tc>
          <w:tcPr>
            <w:tcW w:w="7311" w:type="dxa"/>
            <w:gridSpan w:val="2"/>
          </w:tcPr>
          <w:p w:rsidR="00A975F9" w:rsidRPr="009246C2" w:rsidRDefault="00A975F9" w:rsidP="006F17DE">
            <w:r>
              <w:rPr>
                <w:rFonts w:hint="eastAsia"/>
              </w:rPr>
              <w:t>印尼文化學習</w:t>
            </w:r>
          </w:p>
        </w:tc>
      </w:tr>
      <w:tr w:rsidR="00A975F9" w:rsidRPr="009246C2" w:rsidTr="000F48E0">
        <w:tc>
          <w:tcPr>
            <w:tcW w:w="1211" w:type="dxa"/>
          </w:tcPr>
          <w:p w:rsidR="00A975F9" w:rsidRPr="009246C2" w:rsidRDefault="00A975F9" w:rsidP="006F17DE">
            <w:r w:rsidRPr="009246C2">
              <w:rPr>
                <w:rFonts w:hint="eastAsia"/>
              </w:rPr>
              <w:t>課程目標</w:t>
            </w:r>
          </w:p>
        </w:tc>
        <w:tc>
          <w:tcPr>
            <w:tcW w:w="7311" w:type="dxa"/>
            <w:gridSpan w:val="2"/>
          </w:tcPr>
          <w:p w:rsidR="00A975F9" w:rsidRPr="009246C2" w:rsidRDefault="00A975F9" w:rsidP="006F17DE">
            <w:r>
              <w:rPr>
                <w:rFonts w:hint="eastAsia"/>
              </w:rPr>
              <w:t>讓小朋友體驗及學習印尼文化</w:t>
            </w:r>
          </w:p>
        </w:tc>
      </w:tr>
      <w:tr w:rsidR="00A975F9" w:rsidRPr="009246C2" w:rsidTr="000F48E0">
        <w:tc>
          <w:tcPr>
            <w:tcW w:w="1211" w:type="dxa"/>
          </w:tcPr>
          <w:p w:rsidR="00A975F9" w:rsidRPr="009246C2" w:rsidRDefault="00A975F9" w:rsidP="006F17DE">
            <w:r w:rsidRPr="009246C2">
              <w:rPr>
                <w:rFonts w:hint="eastAsia"/>
              </w:rPr>
              <w:t>活動日期</w:t>
            </w:r>
          </w:p>
        </w:tc>
        <w:tc>
          <w:tcPr>
            <w:tcW w:w="7311" w:type="dxa"/>
            <w:gridSpan w:val="2"/>
          </w:tcPr>
          <w:p w:rsidR="00A975F9" w:rsidRPr="009246C2" w:rsidRDefault="00A975F9" w:rsidP="006F17DE">
            <w:r>
              <w:t>2017</w:t>
            </w:r>
            <w:r>
              <w:rPr>
                <w:rFonts w:hint="eastAsia"/>
              </w:rPr>
              <w:t>年</w:t>
            </w:r>
            <w:r>
              <w:t>0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t>2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至</w:t>
            </w:r>
            <w:r>
              <w:t xml:space="preserve"> 201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  <w:r>
              <w:t>0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 w:rsidR="00A975F9" w:rsidRPr="009246C2" w:rsidTr="000F48E0">
        <w:tc>
          <w:tcPr>
            <w:tcW w:w="1211" w:type="dxa"/>
            <w:vAlign w:val="center"/>
          </w:tcPr>
          <w:p w:rsidR="00A975F9" w:rsidRPr="009246C2" w:rsidRDefault="00A975F9" w:rsidP="006F17DE">
            <w:r w:rsidRPr="009246C2">
              <w:rPr>
                <w:rFonts w:hint="eastAsia"/>
              </w:rPr>
              <w:t>活動內容</w:t>
            </w:r>
          </w:p>
        </w:tc>
        <w:tc>
          <w:tcPr>
            <w:tcW w:w="7311" w:type="dxa"/>
            <w:gridSpan w:val="2"/>
          </w:tcPr>
          <w:p w:rsidR="00A975F9" w:rsidRPr="009246C2" w:rsidRDefault="00A975F9" w:rsidP="006F17DE">
            <w:r>
              <w:rPr>
                <w:rFonts w:hint="eastAsia"/>
              </w:rPr>
              <w:t>印尼樂器體驗，印尼語教學</w:t>
            </w:r>
            <w:r>
              <w:rPr>
                <w:rFonts w:ascii="新細明體" w:hAnsi="新細明體" w:hint="eastAsia"/>
              </w:rPr>
              <w:t>，印尼服裝體驗</w:t>
            </w:r>
          </w:p>
        </w:tc>
      </w:tr>
      <w:tr w:rsidR="00A975F9" w:rsidRPr="009246C2" w:rsidTr="000F48E0">
        <w:trPr>
          <w:trHeight w:val="1916"/>
        </w:trPr>
        <w:tc>
          <w:tcPr>
            <w:tcW w:w="1211" w:type="dxa"/>
          </w:tcPr>
          <w:p w:rsidR="00A975F9" w:rsidRPr="000F48E0" w:rsidRDefault="00A975F9" w:rsidP="006F17DE">
            <w:r w:rsidRPr="000F48E0">
              <w:rPr>
                <w:rFonts w:hint="eastAsia"/>
              </w:rPr>
              <w:t>活動流程</w:t>
            </w:r>
          </w:p>
        </w:tc>
        <w:tc>
          <w:tcPr>
            <w:tcW w:w="3653" w:type="dxa"/>
          </w:tcPr>
          <w:p w:rsidR="00A975F9" w:rsidRPr="000F48E0" w:rsidRDefault="00A975F9" w:rsidP="006F17DE">
            <w:pPr>
              <w:numPr>
                <w:ilvl w:val="0"/>
                <w:numId w:val="1"/>
              </w:numPr>
            </w:pPr>
            <w:r w:rsidRPr="000F48E0">
              <w:rPr>
                <w:rFonts w:hint="eastAsia"/>
              </w:rPr>
              <w:t>印尼語教學</w:t>
            </w:r>
          </w:p>
          <w:p w:rsidR="00A975F9" w:rsidRPr="000F48E0" w:rsidRDefault="00A975F9" w:rsidP="006F17DE">
            <w:pPr>
              <w:numPr>
                <w:ilvl w:val="0"/>
                <w:numId w:val="1"/>
              </w:numPr>
            </w:pPr>
            <w:r w:rsidRPr="000F48E0">
              <w:rPr>
                <w:rFonts w:hint="eastAsia"/>
              </w:rPr>
              <w:t>做手工藝</w:t>
            </w:r>
            <w:r w:rsidRPr="000F48E0">
              <w:t xml:space="preserve"> </w:t>
            </w:r>
            <w:proofErr w:type="gramStart"/>
            <w:r w:rsidRPr="000F48E0">
              <w:t>–</w:t>
            </w:r>
            <w:proofErr w:type="gramEnd"/>
            <w:r w:rsidRPr="000F48E0">
              <w:t xml:space="preserve"> </w:t>
            </w:r>
            <w:r w:rsidRPr="000F48E0">
              <w:rPr>
                <w:rFonts w:hint="eastAsia"/>
              </w:rPr>
              <w:t>紙娃娃</w:t>
            </w:r>
          </w:p>
          <w:p w:rsidR="00A975F9" w:rsidRPr="000F48E0" w:rsidRDefault="00A975F9" w:rsidP="006F17DE">
            <w:pPr>
              <w:numPr>
                <w:ilvl w:val="0"/>
                <w:numId w:val="1"/>
              </w:numPr>
            </w:pPr>
            <w:r w:rsidRPr="000F48E0">
              <w:rPr>
                <w:rFonts w:hint="eastAsia"/>
              </w:rPr>
              <w:t>印尼樂器體驗</w:t>
            </w:r>
          </w:p>
          <w:p w:rsidR="00A975F9" w:rsidRPr="000F48E0" w:rsidRDefault="00A975F9" w:rsidP="006F17DE">
            <w:pPr>
              <w:numPr>
                <w:ilvl w:val="0"/>
                <w:numId w:val="1"/>
              </w:numPr>
            </w:pPr>
            <w:r w:rsidRPr="000F48E0">
              <w:rPr>
                <w:rFonts w:hint="eastAsia"/>
              </w:rPr>
              <w:t>做手工</w:t>
            </w:r>
            <w:bookmarkStart w:id="0" w:name="_GoBack"/>
            <w:bookmarkEnd w:id="0"/>
            <w:r w:rsidRPr="000F48E0">
              <w:rPr>
                <w:rFonts w:hint="eastAsia"/>
              </w:rPr>
              <w:t>藝</w:t>
            </w:r>
            <w:r w:rsidRPr="000F48E0">
              <w:t xml:space="preserve"> </w:t>
            </w:r>
            <w:proofErr w:type="gramStart"/>
            <w:r w:rsidRPr="000F48E0">
              <w:t>–</w:t>
            </w:r>
            <w:proofErr w:type="gramEnd"/>
            <w:r w:rsidRPr="000F48E0">
              <w:t xml:space="preserve"> </w:t>
            </w:r>
            <w:r w:rsidRPr="000F48E0">
              <w:rPr>
                <w:rFonts w:hint="eastAsia"/>
              </w:rPr>
              <w:t>染布</w:t>
            </w:r>
          </w:p>
          <w:p w:rsidR="00A975F9" w:rsidRPr="000F48E0" w:rsidRDefault="00A975F9" w:rsidP="006F17DE">
            <w:pPr>
              <w:numPr>
                <w:ilvl w:val="0"/>
                <w:numId w:val="1"/>
              </w:numPr>
            </w:pPr>
            <w:r w:rsidRPr="000F48E0">
              <w:rPr>
                <w:rFonts w:hint="eastAsia"/>
              </w:rPr>
              <w:t>印尼服裝體驗</w:t>
            </w:r>
          </w:p>
        </w:tc>
        <w:tc>
          <w:tcPr>
            <w:tcW w:w="3658" w:type="dxa"/>
          </w:tcPr>
          <w:p w:rsidR="00A975F9" w:rsidRPr="000F48E0" w:rsidRDefault="00A975F9" w:rsidP="006F17DE">
            <w:r w:rsidRPr="000F48E0">
              <w:t xml:space="preserve">12:30-13:00 </w:t>
            </w:r>
            <w:r w:rsidRPr="000F48E0">
              <w:rPr>
                <w:rFonts w:hint="eastAsia"/>
              </w:rPr>
              <w:t>報到</w:t>
            </w:r>
          </w:p>
          <w:p w:rsidR="00A975F9" w:rsidRPr="000F48E0" w:rsidRDefault="00A975F9" w:rsidP="006F17DE">
            <w:r w:rsidRPr="000F48E0">
              <w:t xml:space="preserve">13:00-15:30 </w:t>
            </w:r>
            <w:r w:rsidRPr="000F48E0">
              <w:rPr>
                <w:rFonts w:hint="eastAsia"/>
              </w:rPr>
              <w:t>活動開始</w:t>
            </w:r>
          </w:p>
        </w:tc>
      </w:tr>
      <w:tr w:rsidR="00A975F9" w:rsidRPr="009246C2" w:rsidTr="000F48E0">
        <w:tc>
          <w:tcPr>
            <w:tcW w:w="1211" w:type="dxa"/>
          </w:tcPr>
          <w:p w:rsidR="00A975F9" w:rsidRPr="000F48E0" w:rsidRDefault="00A975F9" w:rsidP="006F17DE">
            <w:r w:rsidRPr="000F48E0">
              <w:rPr>
                <w:rFonts w:hint="eastAsia"/>
              </w:rPr>
              <w:t>活動時數</w:t>
            </w:r>
          </w:p>
        </w:tc>
        <w:tc>
          <w:tcPr>
            <w:tcW w:w="7311" w:type="dxa"/>
            <w:gridSpan w:val="2"/>
          </w:tcPr>
          <w:p w:rsidR="00A975F9" w:rsidRPr="000F48E0" w:rsidRDefault="00A975F9" w:rsidP="006F17DE">
            <w:r w:rsidRPr="000F48E0">
              <w:t>7.5</w:t>
            </w:r>
          </w:p>
        </w:tc>
      </w:tr>
      <w:tr w:rsidR="00A975F9" w:rsidRPr="009246C2" w:rsidTr="000F48E0">
        <w:tc>
          <w:tcPr>
            <w:tcW w:w="1211" w:type="dxa"/>
          </w:tcPr>
          <w:p w:rsidR="00A975F9" w:rsidRPr="000F48E0" w:rsidRDefault="00A975F9" w:rsidP="006F17DE">
            <w:r w:rsidRPr="000F48E0">
              <w:rPr>
                <w:rFonts w:hint="eastAsia"/>
              </w:rPr>
              <w:t>費</w:t>
            </w:r>
            <w:r w:rsidRPr="000F48E0">
              <w:t xml:space="preserve">    </w:t>
            </w:r>
            <w:r w:rsidRPr="000F48E0">
              <w:rPr>
                <w:rFonts w:hint="eastAsia"/>
              </w:rPr>
              <w:t>用</w:t>
            </w:r>
          </w:p>
        </w:tc>
        <w:tc>
          <w:tcPr>
            <w:tcW w:w="7311" w:type="dxa"/>
            <w:gridSpan w:val="2"/>
          </w:tcPr>
          <w:p w:rsidR="00A975F9" w:rsidRPr="000F48E0" w:rsidRDefault="000F48E0" w:rsidP="006F17DE">
            <w:r w:rsidRPr="000F48E0">
              <w:rPr>
                <w:rFonts w:hint="eastAsia"/>
              </w:rPr>
              <w:t>預告中</w:t>
            </w:r>
          </w:p>
        </w:tc>
      </w:tr>
      <w:tr w:rsidR="00A975F9" w:rsidRPr="009246C2" w:rsidTr="000F48E0">
        <w:tc>
          <w:tcPr>
            <w:tcW w:w="1211" w:type="dxa"/>
          </w:tcPr>
          <w:p w:rsidR="00A975F9" w:rsidRPr="000F48E0" w:rsidRDefault="00A975F9" w:rsidP="006F17DE">
            <w:r w:rsidRPr="000F48E0">
              <w:rPr>
                <w:rFonts w:hint="eastAsia"/>
              </w:rPr>
              <w:t>活動地點</w:t>
            </w:r>
          </w:p>
        </w:tc>
        <w:tc>
          <w:tcPr>
            <w:tcW w:w="7311" w:type="dxa"/>
            <w:gridSpan w:val="2"/>
          </w:tcPr>
          <w:p w:rsidR="00A975F9" w:rsidRPr="000F48E0" w:rsidRDefault="00A975F9" w:rsidP="006F17DE">
            <w:proofErr w:type="gramStart"/>
            <w:r w:rsidRPr="000F48E0">
              <w:rPr>
                <w:rFonts w:hint="eastAsia"/>
              </w:rPr>
              <w:t>致宏樓</w:t>
            </w:r>
            <w:proofErr w:type="gramEnd"/>
            <w:r w:rsidRPr="000F48E0">
              <w:t xml:space="preserve"> TC116</w:t>
            </w:r>
          </w:p>
        </w:tc>
      </w:tr>
      <w:tr w:rsidR="00A975F9" w:rsidRPr="009246C2" w:rsidTr="000F48E0">
        <w:tc>
          <w:tcPr>
            <w:tcW w:w="1211" w:type="dxa"/>
            <w:vAlign w:val="center"/>
          </w:tcPr>
          <w:p w:rsidR="00A975F9" w:rsidRPr="009246C2" w:rsidRDefault="00A975F9" w:rsidP="006F17DE">
            <w:r w:rsidRPr="009246C2">
              <w:rPr>
                <w:rFonts w:hint="eastAsia"/>
              </w:rPr>
              <w:t>師資說明</w:t>
            </w:r>
          </w:p>
        </w:tc>
        <w:tc>
          <w:tcPr>
            <w:tcW w:w="7311" w:type="dxa"/>
            <w:gridSpan w:val="2"/>
          </w:tcPr>
          <w:p w:rsidR="00A975F9" w:rsidRPr="009246C2" w:rsidRDefault="00A975F9" w:rsidP="006F17DE">
            <w:r>
              <w:rPr>
                <w:rFonts w:hint="eastAsia"/>
              </w:rPr>
              <w:t>台灣首府大學印尼學生會</w:t>
            </w:r>
          </w:p>
        </w:tc>
      </w:tr>
      <w:tr w:rsidR="000F48E0" w:rsidRPr="000F48E0" w:rsidTr="000F48E0">
        <w:tc>
          <w:tcPr>
            <w:tcW w:w="1211" w:type="dxa"/>
          </w:tcPr>
          <w:p w:rsidR="00A975F9" w:rsidRPr="000F48E0" w:rsidRDefault="00A975F9" w:rsidP="006F17DE">
            <w:r w:rsidRPr="000F48E0">
              <w:rPr>
                <w:rFonts w:hint="eastAsia"/>
              </w:rPr>
              <w:t>適合對象</w:t>
            </w:r>
          </w:p>
        </w:tc>
        <w:tc>
          <w:tcPr>
            <w:tcW w:w="7311" w:type="dxa"/>
            <w:gridSpan w:val="2"/>
          </w:tcPr>
          <w:p w:rsidR="00A975F9" w:rsidRPr="000F48E0" w:rsidRDefault="00A975F9" w:rsidP="006F17DE">
            <w:r w:rsidRPr="000F48E0">
              <w:t>7</w:t>
            </w:r>
            <w:r w:rsidRPr="000F48E0">
              <w:rPr>
                <w:rFonts w:hint="eastAsia"/>
              </w:rPr>
              <w:t>歲以上</w:t>
            </w:r>
          </w:p>
        </w:tc>
      </w:tr>
      <w:tr w:rsidR="000F48E0" w:rsidRPr="009246C2" w:rsidTr="000F48E0">
        <w:tc>
          <w:tcPr>
            <w:tcW w:w="1211" w:type="dxa"/>
            <w:vAlign w:val="center"/>
          </w:tcPr>
          <w:p w:rsidR="000F48E0" w:rsidRPr="00273A91" w:rsidRDefault="000F48E0" w:rsidP="00614426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報名方式</w:t>
            </w:r>
          </w:p>
        </w:tc>
        <w:tc>
          <w:tcPr>
            <w:tcW w:w="7311" w:type="dxa"/>
            <w:gridSpan w:val="2"/>
            <w:vAlign w:val="center"/>
          </w:tcPr>
          <w:p w:rsidR="000F48E0" w:rsidRPr="00273A91" w:rsidRDefault="000F48E0" w:rsidP="00614426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電</w:t>
            </w:r>
            <w:r>
              <w:rPr>
                <w:rFonts w:ascii="微軟正黑體" w:eastAsia="微軟正黑體" w:hAnsi="微軟正黑體" w:hint="eastAsia"/>
              </w:rPr>
              <w:t>話報名或至台灣首府大學推廣教育處網頁：</w:t>
            </w:r>
          </w:p>
          <w:p w:rsidR="000F48E0" w:rsidRPr="00273A91" w:rsidRDefault="000F48E0" w:rsidP="00614426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點選「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106</w:t>
            </w:r>
            <w:proofErr w:type="gramEnd"/>
            <w:r w:rsidRPr="00D46A25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度</w:t>
            </w:r>
            <w:r w:rsidRPr="00D46A25">
              <w:rPr>
                <w:rFonts w:ascii="微軟正黑體" w:eastAsia="微軟正黑體" w:hAnsi="微軟正黑體" w:hint="eastAsia"/>
              </w:rPr>
              <w:t>夏令營活動專區」</w:t>
            </w:r>
            <w:r w:rsidRPr="00273A91">
              <w:rPr>
                <w:rFonts w:ascii="微軟正黑體" w:eastAsia="微軟正黑體" w:hAnsi="微軟正黑體" w:hint="eastAsia"/>
              </w:rPr>
              <w:t>，</w:t>
            </w:r>
            <w:r w:rsidRPr="00D46A25">
              <w:rPr>
                <w:rFonts w:ascii="微軟正黑體" w:eastAsia="微軟正黑體" w:hAnsi="微軟正黑體" w:hint="eastAsia"/>
              </w:rPr>
              <w:t>下載報名表後寄</w:t>
            </w:r>
            <w:r>
              <w:rPr>
                <w:rFonts w:ascii="微軟正黑體" w:eastAsia="微軟正黑體" w:hAnsi="微軟正黑體" w:hint="eastAsia"/>
              </w:rPr>
              <w:t>至mingshan@tsu.edu.tw</w:t>
            </w:r>
            <w:r w:rsidRPr="00C46EE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A975F9" w:rsidRPr="009246C2" w:rsidTr="000F48E0">
        <w:tc>
          <w:tcPr>
            <w:tcW w:w="1211" w:type="dxa"/>
          </w:tcPr>
          <w:p w:rsidR="00A975F9" w:rsidRPr="009246C2" w:rsidRDefault="00A975F9" w:rsidP="006F17DE">
            <w:r w:rsidRPr="009246C2">
              <w:rPr>
                <w:rFonts w:hint="eastAsia"/>
              </w:rPr>
              <w:t>備註說明</w:t>
            </w:r>
          </w:p>
        </w:tc>
        <w:tc>
          <w:tcPr>
            <w:tcW w:w="7311" w:type="dxa"/>
            <w:gridSpan w:val="2"/>
          </w:tcPr>
          <w:p w:rsidR="00A975F9" w:rsidRPr="009246C2" w:rsidRDefault="00A975F9" w:rsidP="006F17DE">
            <w:r w:rsidRPr="009246C2">
              <w:rPr>
                <w:rFonts w:hint="eastAsia"/>
              </w:rPr>
              <w:t>一、主辦單位：台灣首府大學</w:t>
            </w:r>
            <w:r w:rsidRPr="009246C2">
              <w:t xml:space="preserve"> </w:t>
            </w:r>
          </w:p>
          <w:p w:rsidR="00A975F9" w:rsidRPr="009246C2" w:rsidRDefault="00A975F9" w:rsidP="006F17DE">
            <w:r w:rsidRPr="009246C2">
              <w:rPr>
                <w:rFonts w:hint="eastAsia"/>
              </w:rPr>
              <w:t>二、協辦單位：</w:t>
            </w:r>
            <w:r>
              <w:rPr>
                <w:rFonts w:hint="eastAsia"/>
              </w:rPr>
              <w:t>台灣首府大學印尼學生會</w:t>
            </w:r>
          </w:p>
          <w:p w:rsidR="00A975F9" w:rsidRPr="009246C2" w:rsidRDefault="00A975F9" w:rsidP="006F17DE">
            <w:r w:rsidRPr="009246C2">
              <w:rPr>
                <w:rFonts w:hint="eastAsia"/>
              </w:rPr>
              <w:t>三、上課地點：</w:t>
            </w:r>
            <w:proofErr w:type="gramStart"/>
            <w:r>
              <w:rPr>
                <w:rFonts w:hint="eastAsia"/>
              </w:rPr>
              <w:t>致宏樓</w:t>
            </w:r>
            <w:proofErr w:type="gramEnd"/>
            <w:r>
              <w:t>TC116</w:t>
            </w:r>
            <w:r w:rsidRPr="009246C2">
              <w:t xml:space="preserve"> </w:t>
            </w:r>
          </w:p>
          <w:p w:rsidR="00A975F9" w:rsidRPr="009246C2" w:rsidRDefault="00A975F9" w:rsidP="006F17DE">
            <w:r w:rsidRPr="009246C2">
              <w:rPr>
                <w:rFonts w:hint="eastAsia"/>
              </w:rPr>
              <w:t>四、開班人數：</w:t>
            </w:r>
            <w:r>
              <w:t>20</w:t>
            </w:r>
            <w:r w:rsidRPr="009246C2">
              <w:rPr>
                <w:rFonts w:hint="eastAsia"/>
              </w:rPr>
              <w:t>人以上</w:t>
            </w:r>
            <w:r w:rsidRPr="009246C2">
              <w:t xml:space="preserve"> (</w:t>
            </w:r>
            <w:r w:rsidRPr="009246C2">
              <w:rPr>
                <w:rFonts w:hint="eastAsia"/>
              </w:rPr>
              <w:t>在表定開課日前七天通知。</w:t>
            </w:r>
            <w:r w:rsidRPr="009246C2">
              <w:t>)</w:t>
            </w:r>
          </w:p>
          <w:p w:rsidR="00A975F9" w:rsidRPr="009246C2" w:rsidRDefault="00A975F9" w:rsidP="006F17DE">
            <w:r w:rsidRPr="009246C2">
              <w:rPr>
                <w:rFonts w:hint="eastAsia"/>
              </w:rPr>
              <w:t>五、聯絡人：</w:t>
            </w:r>
          </w:p>
          <w:p w:rsidR="00A975F9" w:rsidRPr="009246C2" w:rsidRDefault="00A975F9" w:rsidP="006F17DE">
            <w:r w:rsidRPr="009246C2">
              <w:rPr>
                <w:rFonts w:hint="eastAsia"/>
              </w:rPr>
              <w:t>六</w:t>
            </w:r>
            <w:proofErr w:type="gramStart"/>
            <w:r w:rsidRPr="009246C2">
              <w:rPr>
                <w:rFonts w:hint="eastAsia"/>
              </w:rPr>
              <w:t>【</w:t>
            </w:r>
            <w:proofErr w:type="gramEnd"/>
            <w:r w:rsidRPr="009246C2">
              <w:rPr>
                <w:rFonts w:hint="eastAsia"/>
              </w:rPr>
              <w:t>以上師資、課程內容、時間及場地等，本單位保留變更之權利。】</w:t>
            </w:r>
          </w:p>
        </w:tc>
      </w:tr>
    </w:tbl>
    <w:p w:rsidR="00A975F9" w:rsidRPr="00A975F9" w:rsidRDefault="00A975F9" w:rsidP="00A975F9">
      <w:pPr>
        <w:jc w:val="center"/>
      </w:pPr>
    </w:p>
    <w:p w:rsidR="00A975F9" w:rsidRDefault="00A975F9" w:rsidP="00A975F9"/>
    <w:p w:rsidR="00A975F9" w:rsidRDefault="00A975F9" w:rsidP="00A975F9">
      <w:r>
        <w:br w:type="page"/>
      </w:r>
    </w:p>
    <w:p w:rsidR="00A975F9" w:rsidRDefault="00A975F9" w:rsidP="00A975F9">
      <w:pPr>
        <w:rPr>
          <w:color w:val="FF000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146050</wp:posOffset>
            </wp:positionV>
            <wp:extent cx="3200400" cy="213550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E8A">
        <w:rPr>
          <w:rFonts w:hint="eastAsia"/>
        </w:rPr>
        <w:t>類似課程參考</w:t>
      </w:r>
      <w:r>
        <w:rPr>
          <w:color w:val="FF0000"/>
        </w:rPr>
        <w:t>(</w:t>
      </w:r>
      <w:r>
        <w:rPr>
          <w:rFonts w:hint="eastAsia"/>
          <w:color w:val="FF0000"/>
        </w:rPr>
        <w:t>網頁</w:t>
      </w:r>
      <w:proofErr w:type="gramStart"/>
      <w:r>
        <w:rPr>
          <w:rFonts w:hint="eastAsia"/>
          <w:color w:val="FF0000"/>
        </w:rPr>
        <w:t>鍊</w:t>
      </w:r>
      <w:proofErr w:type="gramEnd"/>
      <w:r>
        <w:rPr>
          <w:rFonts w:hint="eastAsia"/>
          <w:color w:val="FF0000"/>
        </w:rPr>
        <w:t>結或圖文說明</w:t>
      </w:r>
      <w:r>
        <w:rPr>
          <w:color w:val="FF0000"/>
        </w:rPr>
        <w:t>)</w:t>
      </w:r>
    </w:p>
    <w:p w:rsidR="00A975F9" w:rsidRDefault="00A975F9" w:rsidP="00A975F9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31750</wp:posOffset>
            </wp:positionV>
            <wp:extent cx="3221355" cy="2139950"/>
            <wp:effectExtent l="0" t="0" r="0" b="0"/>
            <wp:wrapTight wrapText="bothSides">
              <wp:wrapPolygon edited="0">
                <wp:start x="0" y="0"/>
                <wp:lineTo x="0" y="21344"/>
                <wp:lineTo x="21459" y="21344"/>
                <wp:lineTo x="21459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5F9" w:rsidRDefault="00A975F9" w:rsidP="00A975F9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-2345055</wp:posOffset>
            </wp:positionH>
            <wp:positionV relativeFrom="paragraph">
              <wp:posOffset>2089150</wp:posOffset>
            </wp:positionV>
            <wp:extent cx="4683760" cy="1880235"/>
            <wp:effectExtent l="0" t="0" r="2540" b="5715"/>
            <wp:wrapTight wrapText="bothSides">
              <wp:wrapPolygon edited="0">
                <wp:start x="0" y="0"/>
                <wp:lineTo x="0" y="21447"/>
                <wp:lineTo x="21524" y="21447"/>
                <wp:lineTo x="2152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188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5F9" w:rsidRPr="00016865" w:rsidRDefault="00A975F9" w:rsidP="00A975F9"/>
    <w:p w:rsidR="00A975F9" w:rsidRPr="00016865" w:rsidRDefault="00A975F9" w:rsidP="00A975F9"/>
    <w:p w:rsidR="00A975F9" w:rsidRPr="00016865" w:rsidRDefault="00A975F9" w:rsidP="00A975F9"/>
    <w:p w:rsidR="00A975F9" w:rsidRPr="00016865" w:rsidRDefault="00A975F9" w:rsidP="00A975F9"/>
    <w:p w:rsidR="006871C1" w:rsidRPr="00A975F9" w:rsidRDefault="006871C1"/>
    <w:sectPr w:rsidR="006871C1" w:rsidRPr="00A975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1A" w:rsidRDefault="00F1341A" w:rsidP="000F48E0">
      <w:r>
        <w:separator/>
      </w:r>
    </w:p>
  </w:endnote>
  <w:endnote w:type="continuationSeparator" w:id="0">
    <w:p w:rsidR="00F1341A" w:rsidRDefault="00F1341A" w:rsidP="000F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1A" w:rsidRDefault="00F1341A" w:rsidP="000F48E0">
      <w:r>
        <w:separator/>
      </w:r>
    </w:p>
  </w:footnote>
  <w:footnote w:type="continuationSeparator" w:id="0">
    <w:p w:rsidR="00F1341A" w:rsidRDefault="00F1341A" w:rsidP="000F4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79D"/>
    <w:multiLevelType w:val="hybridMultilevel"/>
    <w:tmpl w:val="982081F8"/>
    <w:lvl w:ilvl="0" w:tplc="A9A0F8BA">
      <w:start w:val="1"/>
      <w:numFmt w:val="taiwaneseCountingThousand"/>
      <w:lvlText w:val="第%1天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F9"/>
    <w:rsid w:val="000F48E0"/>
    <w:rsid w:val="006871C1"/>
    <w:rsid w:val="00A975F9"/>
    <w:rsid w:val="00F1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75F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4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48E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4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48E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75F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4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48E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4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48E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</cp:revision>
  <dcterms:created xsi:type="dcterms:W3CDTF">2017-06-02T01:06:00Z</dcterms:created>
  <dcterms:modified xsi:type="dcterms:W3CDTF">2017-06-02T01:09:00Z</dcterms:modified>
</cp:coreProperties>
</file>