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79" w:rsidRPr="00E375EC" w:rsidRDefault="00EE5F79" w:rsidP="00EE5F79">
      <w:pPr>
        <w:spacing w:line="400" w:lineRule="exact"/>
        <w:outlineLvl w:val="1"/>
        <w:rPr>
          <w:rFonts w:ascii="標楷體" w:eastAsia="標楷體" w:hAnsi="標楷體" w:hint="eastAsia"/>
          <w:color w:val="000000"/>
          <w:sz w:val="20"/>
        </w:rPr>
      </w:pPr>
      <w:bookmarkStart w:id="0" w:name="_Toc468884692"/>
      <w:r w:rsidRPr="00C07B96">
        <w:rPr>
          <w:rFonts w:ascii="標楷體" w:eastAsia="標楷體" w:hAnsi="標楷體"/>
          <w:b/>
          <w:color w:val="000000"/>
        </w:rPr>
        <w:t>【</w:t>
      </w:r>
      <w:r w:rsidRPr="00C07B96">
        <w:rPr>
          <w:rFonts w:ascii="標楷體" w:eastAsia="標楷體" w:hAnsi="標楷體" w:hint="eastAsia"/>
          <w:b/>
          <w:color w:val="000000"/>
        </w:rPr>
        <w:t>附錄1</w:t>
      </w:r>
      <w:r w:rsidRPr="00C07B96">
        <w:rPr>
          <w:rFonts w:ascii="標楷體" w:eastAsia="標楷體" w:hAnsi="標楷體"/>
          <w:b/>
          <w:color w:val="000000"/>
        </w:rPr>
        <w:t>】</w:t>
      </w:r>
      <w:r w:rsidRPr="00C07B96">
        <w:rPr>
          <w:rFonts w:ascii="標楷體" w:eastAsia="標楷體" w:hAnsi="標楷體" w:hint="eastAsia"/>
          <w:b/>
          <w:color w:val="000000"/>
        </w:rPr>
        <w:t>兒童及少年福利機構專業人員訓練實施計畫</w:t>
      </w:r>
      <w:bookmarkEnd w:id="0"/>
    </w:p>
    <w:p w:rsidR="00EE5F79" w:rsidRPr="00E375EC" w:rsidRDefault="00EE5F79" w:rsidP="00EE5F79">
      <w:pPr>
        <w:spacing w:beforeLines="50" w:before="120" w:afterLines="50" w:after="120" w:line="240" w:lineRule="atLeast"/>
        <w:jc w:val="center"/>
        <w:rPr>
          <w:rFonts w:ascii="標楷體" w:eastAsia="標楷體" w:hAnsi="標楷體" w:hint="eastAsia"/>
          <w:color w:val="000000"/>
          <w:sz w:val="36"/>
          <w:szCs w:val="36"/>
        </w:rPr>
      </w:pPr>
      <w:bookmarkStart w:id="1" w:name="_GoBack"/>
      <w:r w:rsidRPr="00E375EC">
        <w:rPr>
          <w:rFonts w:ascii="標楷體" w:eastAsia="標楷體" w:hAnsi="標楷體" w:hint="eastAsia"/>
          <w:color w:val="000000"/>
          <w:sz w:val="36"/>
          <w:szCs w:val="36"/>
        </w:rPr>
        <w:t>兒童及少年福利機構專業人員訓練實施計畫</w:t>
      </w:r>
    </w:p>
    <w:bookmarkEnd w:id="1"/>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r w:rsidRPr="00E375EC">
        <w:rPr>
          <w:rFonts w:ascii="標楷體" w:eastAsia="標楷體" w:hAnsi="標楷體" w:hint="eastAsia"/>
          <w:color w:val="000000"/>
        </w:rPr>
        <w:t>中華民國98年5月6日台</w:t>
      </w:r>
      <w:proofErr w:type="gramStart"/>
      <w:r w:rsidRPr="00E375EC">
        <w:rPr>
          <w:rFonts w:ascii="標楷體" w:eastAsia="標楷體" w:hAnsi="標楷體" w:hint="eastAsia"/>
          <w:color w:val="000000"/>
        </w:rPr>
        <w:t>內童字</w:t>
      </w:r>
      <w:proofErr w:type="gramEnd"/>
      <w:r w:rsidRPr="00E375EC">
        <w:rPr>
          <w:rFonts w:ascii="標楷體" w:eastAsia="標楷體" w:hAnsi="標楷體" w:hint="eastAsia"/>
          <w:color w:val="000000"/>
        </w:rPr>
        <w:t>第0980840014號令</w:t>
      </w:r>
    </w:p>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r w:rsidRPr="00E375EC">
        <w:rPr>
          <w:rFonts w:ascii="標楷體" w:eastAsia="標楷體" w:hAnsi="標楷體" w:hint="eastAsia"/>
          <w:color w:val="000000"/>
        </w:rPr>
        <w:t>中華民國99年11月3日台</w:t>
      </w:r>
      <w:proofErr w:type="gramStart"/>
      <w:r w:rsidRPr="00E375EC">
        <w:rPr>
          <w:rFonts w:ascii="標楷體" w:eastAsia="標楷體" w:hAnsi="標楷體" w:hint="eastAsia"/>
          <w:color w:val="000000"/>
        </w:rPr>
        <w:t>內童字</w:t>
      </w:r>
      <w:proofErr w:type="gramEnd"/>
      <w:r w:rsidRPr="00E375EC">
        <w:rPr>
          <w:rFonts w:ascii="標楷體" w:eastAsia="標楷體" w:hAnsi="標楷體" w:hint="eastAsia"/>
          <w:color w:val="000000"/>
        </w:rPr>
        <w:t>第0990840323號令</w:t>
      </w:r>
    </w:p>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r w:rsidRPr="00E375EC">
        <w:rPr>
          <w:rFonts w:ascii="標楷體" w:eastAsia="標楷體" w:hAnsi="標楷體" w:hint="eastAsia"/>
          <w:color w:val="000000"/>
        </w:rPr>
        <w:t>中華民國101年12月7日台</w:t>
      </w:r>
      <w:proofErr w:type="gramStart"/>
      <w:r w:rsidRPr="00E375EC">
        <w:rPr>
          <w:rFonts w:ascii="標楷體" w:eastAsia="標楷體" w:hAnsi="標楷體" w:hint="eastAsia"/>
          <w:color w:val="000000"/>
        </w:rPr>
        <w:t>內童字</w:t>
      </w:r>
      <w:proofErr w:type="gramEnd"/>
      <w:r w:rsidRPr="00E375EC">
        <w:rPr>
          <w:rFonts w:ascii="標楷體" w:eastAsia="標楷體" w:hAnsi="標楷體" w:hint="eastAsia"/>
          <w:color w:val="000000"/>
        </w:rPr>
        <w:t>第10108405542號令</w:t>
      </w:r>
    </w:p>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r w:rsidRPr="00E375EC">
        <w:rPr>
          <w:rFonts w:ascii="標楷體" w:eastAsia="標楷體" w:hAnsi="標楷體" w:hint="eastAsia"/>
          <w:color w:val="000000"/>
        </w:rPr>
        <w:t>中華民國102年12月9日</w:t>
      </w:r>
      <w:proofErr w:type="gramStart"/>
      <w:r w:rsidRPr="00E375EC">
        <w:rPr>
          <w:rFonts w:ascii="標楷體" w:eastAsia="標楷體" w:hAnsi="標楷體" w:hint="eastAsia"/>
          <w:color w:val="000000"/>
        </w:rPr>
        <w:t>社家幼字</w:t>
      </w:r>
      <w:proofErr w:type="gramEnd"/>
      <w:r w:rsidRPr="00E375EC">
        <w:rPr>
          <w:rFonts w:ascii="標楷體" w:eastAsia="標楷體" w:hAnsi="標楷體" w:hint="eastAsia"/>
          <w:color w:val="000000"/>
        </w:rPr>
        <w:t>第</w:t>
      </w:r>
      <w:r w:rsidRPr="00E375EC">
        <w:rPr>
          <w:rStyle w:val="dialogtext1"/>
        </w:rPr>
        <w:t>1020064215</w:t>
      </w:r>
      <w:r w:rsidRPr="00E375EC">
        <w:rPr>
          <w:rFonts w:ascii="標楷體" w:eastAsia="標楷體" w:hAnsi="標楷體" w:hint="eastAsia"/>
          <w:color w:val="000000"/>
        </w:rPr>
        <w:t>號函</w:t>
      </w:r>
    </w:p>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r w:rsidRPr="00E375EC">
        <w:rPr>
          <w:rFonts w:ascii="標楷體" w:eastAsia="標楷體" w:hAnsi="標楷體" w:hint="eastAsia"/>
          <w:color w:val="000000"/>
        </w:rPr>
        <w:t>中華民國103年5月19日</w:t>
      </w:r>
      <w:proofErr w:type="gramStart"/>
      <w:r w:rsidRPr="00E375EC">
        <w:rPr>
          <w:rFonts w:ascii="標楷體" w:eastAsia="標楷體" w:hAnsi="標楷體" w:hint="eastAsia"/>
          <w:color w:val="000000"/>
        </w:rPr>
        <w:t>社家幼字</w:t>
      </w:r>
      <w:proofErr w:type="gramEnd"/>
      <w:r w:rsidRPr="00E375EC">
        <w:rPr>
          <w:rFonts w:ascii="標楷體" w:eastAsia="標楷體" w:hAnsi="標楷體" w:hint="eastAsia"/>
          <w:color w:val="000000"/>
        </w:rPr>
        <w:t>第</w:t>
      </w:r>
      <w:r w:rsidRPr="00E375EC">
        <w:rPr>
          <w:rStyle w:val="dialogtext1"/>
        </w:rPr>
        <w:t>10</w:t>
      </w:r>
      <w:r w:rsidRPr="00E375EC">
        <w:rPr>
          <w:rStyle w:val="dialogtext1"/>
          <w:rFonts w:hint="eastAsia"/>
        </w:rPr>
        <w:t>30600159</w:t>
      </w:r>
      <w:r w:rsidRPr="00E375EC">
        <w:rPr>
          <w:rFonts w:ascii="標楷體" w:eastAsia="標楷體" w:hAnsi="標楷體" w:hint="eastAsia"/>
          <w:color w:val="000000"/>
        </w:rPr>
        <w:t>號函</w:t>
      </w:r>
    </w:p>
    <w:p w:rsidR="00EE5F79" w:rsidRPr="00E375EC" w:rsidRDefault="00EE5F79" w:rsidP="00EE5F79">
      <w:pPr>
        <w:spacing w:beforeLines="50" w:before="120" w:afterLines="50" w:after="120" w:line="240" w:lineRule="atLeast"/>
        <w:ind w:left="480" w:hangingChars="200" w:hanging="480"/>
        <w:jc w:val="right"/>
        <w:rPr>
          <w:rFonts w:ascii="標楷體" w:eastAsia="標楷體" w:hAnsi="標楷體" w:hint="eastAsia"/>
          <w:color w:val="000000"/>
        </w:rPr>
      </w:pPr>
    </w:p>
    <w:p w:rsidR="00EE5F79" w:rsidRPr="00E375EC" w:rsidRDefault="00EE5F79" w:rsidP="00EE5F79">
      <w:pPr>
        <w:spacing w:beforeLines="50" w:before="120" w:afterLines="50" w:after="120" w:line="240" w:lineRule="atLeast"/>
        <w:ind w:left="480" w:hangingChars="200" w:hanging="480"/>
        <w:jc w:val="both"/>
        <w:rPr>
          <w:rFonts w:ascii="標楷體" w:eastAsia="標楷體" w:hAnsi="標楷體"/>
          <w:color w:val="000000"/>
        </w:rPr>
      </w:pPr>
      <w:r w:rsidRPr="00E375EC">
        <w:rPr>
          <w:rFonts w:ascii="標楷體" w:eastAsia="標楷體" w:hAnsi="標楷體" w:hint="eastAsia"/>
          <w:color w:val="000000"/>
        </w:rPr>
        <w:t>一、為因應兒童及少年福利機構專業人員專業訓練(以下簡稱訓練)需求，規劃專業訓練課程相關事宜，提升機構服務品質，特訂定本計畫。</w:t>
      </w:r>
    </w:p>
    <w:p w:rsidR="00EE5F79" w:rsidRPr="00E375EC" w:rsidRDefault="00EE5F79" w:rsidP="00EE5F79">
      <w:pPr>
        <w:spacing w:beforeLines="50" w:before="120" w:afterLines="50" w:after="120" w:line="240" w:lineRule="atLeast"/>
        <w:jc w:val="both"/>
        <w:rPr>
          <w:rFonts w:ascii="標楷體" w:eastAsia="標楷體" w:hAnsi="標楷體"/>
          <w:color w:val="000000"/>
        </w:rPr>
      </w:pPr>
      <w:r w:rsidRPr="00E375EC">
        <w:rPr>
          <w:rFonts w:ascii="標楷體" w:eastAsia="標楷體" w:hAnsi="標楷體" w:hint="eastAsia"/>
          <w:color w:val="000000"/>
        </w:rPr>
        <w:t>二、本計畫主管機關在中央為衛生福利部，在地方為直轄市、縣（市）政府。</w:t>
      </w:r>
    </w:p>
    <w:p w:rsidR="00EE5F79" w:rsidRPr="00E375EC" w:rsidRDefault="00EE5F79" w:rsidP="00EE5F79">
      <w:pPr>
        <w:spacing w:beforeLines="50" w:before="120" w:afterLines="50" w:after="120" w:line="240" w:lineRule="atLeast"/>
        <w:jc w:val="both"/>
        <w:rPr>
          <w:rFonts w:ascii="標楷體" w:eastAsia="標楷體" w:hAnsi="標楷體"/>
          <w:bCs/>
          <w:color w:val="000000"/>
        </w:rPr>
      </w:pPr>
      <w:r w:rsidRPr="00E375EC">
        <w:rPr>
          <w:rFonts w:ascii="標楷體" w:eastAsia="標楷體" w:hAnsi="標楷體" w:hint="eastAsia"/>
          <w:bCs/>
          <w:color w:val="000000"/>
        </w:rPr>
        <w:t>三、本計畫訓練單位如下：</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bCs/>
          <w:color w:val="000000"/>
        </w:rPr>
      </w:pPr>
      <w:r w:rsidRPr="00E375EC">
        <w:rPr>
          <w:rFonts w:ascii="標楷體" w:eastAsia="標楷體" w:hAnsi="標楷體" w:hint="eastAsia"/>
          <w:bCs/>
          <w:color w:val="000000"/>
        </w:rPr>
        <w:t>（一）</w:t>
      </w:r>
      <w:r w:rsidRPr="00E375EC">
        <w:rPr>
          <w:rFonts w:ascii="標楷體" w:eastAsia="標楷體" w:hAnsi="標楷體" w:hint="eastAsia"/>
          <w:color w:val="000000"/>
        </w:rPr>
        <w:t>主管機關</w:t>
      </w:r>
      <w:r w:rsidRPr="00E375EC">
        <w:rPr>
          <w:rFonts w:ascii="標楷體" w:eastAsia="標楷體" w:hAnsi="標楷體" w:hint="eastAsia"/>
          <w:bCs/>
          <w:color w:val="000000"/>
        </w:rPr>
        <w:t>。</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bCs/>
          <w:color w:val="000000"/>
        </w:rPr>
      </w:pPr>
      <w:r w:rsidRPr="00E375EC">
        <w:rPr>
          <w:rFonts w:ascii="標楷體" w:eastAsia="標楷體" w:hAnsi="標楷體" w:hint="eastAsia"/>
          <w:bCs/>
          <w:color w:val="000000"/>
        </w:rPr>
        <w:t>（二）設有相關學院、系、所、學位學程、科，並接受主管機關委託辦理之高中（職）以上學校。</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bCs/>
          <w:color w:val="000000"/>
        </w:rPr>
      </w:pPr>
      <w:r w:rsidRPr="00E375EC">
        <w:rPr>
          <w:rFonts w:ascii="標楷體" w:eastAsia="標楷體" w:hAnsi="標楷體" w:hint="eastAsia"/>
          <w:bCs/>
          <w:color w:val="000000"/>
        </w:rPr>
        <w:t>（三）辦理兒童及少年福利業務之團體，並經專案報中央主管機關核准辦理者。</w:t>
      </w:r>
    </w:p>
    <w:p w:rsidR="00EE5F79" w:rsidRPr="00E375EC" w:rsidRDefault="00EE5F79" w:rsidP="00EE5F79">
      <w:pPr>
        <w:spacing w:beforeLines="50" w:before="120" w:afterLines="50" w:after="120" w:line="240" w:lineRule="atLeast"/>
        <w:jc w:val="both"/>
        <w:rPr>
          <w:rFonts w:ascii="標楷體" w:eastAsia="標楷體" w:hAnsi="標楷體"/>
          <w:color w:val="000000"/>
        </w:rPr>
      </w:pPr>
      <w:r w:rsidRPr="00E375EC">
        <w:rPr>
          <w:rFonts w:ascii="標楷體" w:eastAsia="標楷體" w:hAnsi="標楷體" w:hint="eastAsia"/>
          <w:color w:val="000000"/>
        </w:rPr>
        <w:t>四、訓練課程收退費基準，由辦理訓練之主管機關定之。</w:t>
      </w:r>
    </w:p>
    <w:p w:rsidR="00EE5F79" w:rsidRPr="00E375EC" w:rsidRDefault="00EE5F79" w:rsidP="00EE5F79">
      <w:pPr>
        <w:spacing w:beforeLines="50" w:before="120" w:afterLines="50" w:after="120" w:line="240" w:lineRule="atLeast"/>
        <w:jc w:val="both"/>
        <w:rPr>
          <w:rFonts w:ascii="標楷體" w:eastAsia="標楷體" w:hAnsi="標楷體" w:hint="eastAsia"/>
          <w:color w:val="000000"/>
        </w:rPr>
      </w:pPr>
      <w:r w:rsidRPr="00E375EC">
        <w:rPr>
          <w:rFonts w:ascii="標楷體" w:eastAsia="標楷體" w:hAnsi="標楷體" w:hint="eastAsia"/>
          <w:color w:val="000000"/>
        </w:rPr>
        <w:t>五、訓練師資應符合下列條件之</w:t>
      </w:r>
      <w:proofErr w:type="gramStart"/>
      <w:r w:rsidRPr="00E375EC">
        <w:rPr>
          <w:rFonts w:ascii="標楷體" w:eastAsia="標楷體" w:hAnsi="標楷體" w:hint="eastAsia"/>
          <w:color w:val="000000"/>
        </w:rPr>
        <w:t>ㄧ</w:t>
      </w:r>
      <w:proofErr w:type="gramEnd"/>
      <w:r w:rsidRPr="00E375EC">
        <w:rPr>
          <w:rFonts w:ascii="標楷體" w:eastAsia="標楷體" w:hAnsi="標楷體" w:hint="eastAsia"/>
          <w:color w:val="000000"/>
        </w:rPr>
        <w:t>：</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（一）與授課主題相關學院、系、所、學位學程、科之大專校院相關科系所講師以上資格者。</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（二）與授課主題相關學院、系、所、學位學程、科之大學以上畢業，且具實務工作經驗三年以上者。</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（三）與授課主題相關之實務經驗五年以上者。</w:t>
      </w:r>
    </w:p>
    <w:p w:rsidR="00EE5F79" w:rsidRPr="00E375EC" w:rsidRDefault="00EE5F79" w:rsidP="00EE5F79">
      <w:pPr>
        <w:spacing w:beforeLines="50" w:before="120" w:afterLines="50" w:after="120" w:line="240" w:lineRule="atLeast"/>
        <w:ind w:leftChars="100" w:left="240" w:firstLineChars="100" w:firstLine="240"/>
        <w:jc w:val="both"/>
        <w:rPr>
          <w:rFonts w:ascii="標楷體" w:eastAsia="標楷體" w:hAnsi="標楷體"/>
          <w:color w:val="000000"/>
        </w:rPr>
      </w:pPr>
      <w:r w:rsidRPr="00E375EC">
        <w:rPr>
          <w:rFonts w:ascii="標楷體" w:eastAsia="標楷體" w:hAnsi="標楷體" w:hint="eastAsia"/>
          <w:color w:val="000000"/>
        </w:rPr>
        <w:t>符合前項第三款師資條件者，授課課程以實習及照顧技巧課程為限。</w:t>
      </w:r>
    </w:p>
    <w:p w:rsidR="00EE5F79" w:rsidRPr="00E375EC" w:rsidRDefault="00EE5F79" w:rsidP="00EE5F79">
      <w:pPr>
        <w:spacing w:beforeLines="50" w:before="120" w:afterLines="50" w:after="120" w:line="240" w:lineRule="atLeast"/>
        <w:ind w:left="420" w:hangingChars="175" w:hanging="420"/>
        <w:jc w:val="both"/>
        <w:rPr>
          <w:rFonts w:ascii="標楷體" w:eastAsia="標楷體" w:hAnsi="標楷體" w:hint="eastAsia"/>
          <w:color w:val="000000"/>
        </w:rPr>
      </w:pPr>
      <w:r w:rsidRPr="00E375EC">
        <w:rPr>
          <w:rFonts w:ascii="標楷體" w:eastAsia="標楷體" w:hAnsi="標楷體" w:hint="eastAsia"/>
          <w:color w:val="000000"/>
        </w:rPr>
        <w:t>六、訓練課程名稱、學分數、課程內容，如附件一。</w:t>
      </w:r>
    </w:p>
    <w:p w:rsidR="00EE5F79" w:rsidRPr="00E375EC" w:rsidRDefault="00EE5F79" w:rsidP="00EE5F79">
      <w:pPr>
        <w:spacing w:beforeLines="50" w:before="120" w:afterLines="50" w:after="120" w:line="240" w:lineRule="atLeast"/>
        <w:ind w:left="420" w:hangingChars="175" w:hanging="420"/>
        <w:jc w:val="both"/>
        <w:rPr>
          <w:rFonts w:ascii="標楷體" w:eastAsia="標楷體" w:hAnsi="標楷體"/>
          <w:color w:val="000000"/>
        </w:rPr>
      </w:pPr>
      <w:r w:rsidRPr="00E375EC">
        <w:rPr>
          <w:rFonts w:ascii="標楷體" w:eastAsia="標楷體" w:hAnsi="標楷體" w:hint="eastAsia"/>
          <w:color w:val="000000"/>
        </w:rPr>
        <w:t>七、訓練課程成績考核方式如下：</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color w:val="000000"/>
          <w:u w:val="single"/>
        </w:rPr>
      </w:pPr>
      <w:r w:rsidRPr="00E375EC">
        <w:rPr>
          <w:rFonts w:ascii="標楷體" w:eastAsia="標楷體" w:hAnsi="標楷體" w:hint="eastAsia"/>
          <w:color w:val="000000"/>
        </w:rPr>
        <w:t>（一）本計畫訓練課程，</w:t>
      </w:r>
      <w:proofErr w:type="gramStart"/>
      <w:r w:rsidRPr="00E375EC">
        <w:rPr>
          <w:rFonts w:ascii="標楷體" w:eastAsia="標楷體" w:hAnsi="標楷體" w:hint="eastAsia"/>
          <w:color w:val="000000"/>
        </w:rPr>
        <w:t>一</w:t>
      </w:r>
      <w:proofErr w:type="gramEnd"/>
      <w:r w:rsidRPr="00E375EC">
        <w:rPr>
          <w:rFonts w:ascii="標楷體" w:eastAsia="標楷體" w:hAnsi="標楷體" w:hint="eastAsia"/>
          <w:color w:val="000000"/>
        </w:rPr>
        <w:t>學分以十八小時計。</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color w:val="000000"/>
        </w:rPr>
      </w:pPr>
      <w:r w:rsidRPr="00E375EC">
        <w:rPr>
          <w:rFonts w:ascii="標楷體" w:eastAsia="標楷體" w:hAnsi="標楷體" w:hint="eastAsia"/>
          <w:color w:val="000000"/>
        </w:rPr>
        <w:t>（二）</w:t>
      </w:r>
      <w:proofErr w:type="gramStart"/>
      <w:r w:rsidRPr="00E375EC">
        <w:rPr>
          <w:rFonts w:ascii="標楷體" w:eastAsia="標楷體" w:hAnsi="標楷體" w:hint="eastAsia"/>
          <w:color w:val="000000"/>
        </w:rPr>
        <w:t>參訓人員</w:t>
      </w:r>
      <w:proofErr w:type="gramEnd"/>
      <w:r w:rsidRPr="00E375EC">
        <w:rPr>
          <w:rFonts w:ascii="標楷體" w:eastAsia="標楷體" w:hAnsi="標楷體" w:hint="eastAsia"/>
          <w:color w:val="000000"/>
        </w:rPr>
        <w:t>出席率達下列標準，得參加成績考核，經考核及格者，授予該課程名稱之學分：</w:t>
      </w:r>
      <w:r w:rsidRPr="00E375EC">
        <w:rPr>
          <w:rFonts w:ascii="標楷體" w:eastAsia="標楷體" w:hAnsi="標楷體"/>
          <w:color w:val="000000"/>
        </w:rPr>
        <w:t xml:space="preserve"> </w:t>
      </w:r>
    </w:p>
    <w:p w:rsidR="00EE5F79" w:rsidRPr="00E375EC" w:rsidRDefault="00EE5F79" w:rsidP="00EE5F79">
      <w:pPr>
        <w:spacing w:beforeLines="50" w:before="120" w:afterLines="50" w:after="120" w:line="240" w:lineRule="atLeast"/>
        <w:ind w:leftChars="408" w:left="1322" w:hangingChars="143" w:hanging="343"/>
        <w:jc w:val="both"/>
        <w:rPr>
          <w:rFonts w:ascii="標楷體" w:eastAsia="標楷體" w:hAnsi="標楷體"/>
          <w:color w:val="000000"/>
        </w:rPr>
      </w:pPr>
      <w:r w:rsidRPr="00E375EC">
        <w:rPr>
          <w:rFonts w:ascii="標楷體" w:eastAsia="標楷體" w:hAnsi="標楷體" w:hint="eastAsia"/>
          <w:color w:val="000000"/>
        </w:rPr>
        <w:t>1.該專業訓練課程名稱(單科)出席率達三分之二以上。</w:t>
      </w:r>
    </w:p>
    <w:p w:rsidR="00EE5F79" w:rsidRPr="00E375EC" w:rsidRDefault="00EE5F79" w:rsidP="00EE5F79">
      <w:pPr>
        <w:spacing w:beforeLines="50" w:before="120" w:afterLines="50" w:after="120" w:line="240" w:lineRule="atLeast"/>
        <w:ind w:leftChars="408" w:left="1322" w:hangingChars="143" w:hanging="343"/>
        <w:jc w:val="both"/>
        <w:rPr>
          <w:rFonts w:ascii="標楷體" w:eastAsia="標楷體" w:hAnsi="標楷體"/>
          <w:color w:val="000000"/>
        </w:rPr>
      </w:pPr>
      <w:r w:rsidRPr="00E375EC">
        <w:rPr>
          <w:rFonts w:ascii="標楷體" w:eastAsia="標楷體" w:hAnsi="標楷體" w:hint="eastAsia"/>
          <w:color w:val="000000"/>
        </w:rPr>
        <w:t>2.該專業訓練課程(總時數)出席率達百分之八十以上。</w:t>
      </w:r>
    </w:p>
    <w:p w:rsidR="00EE5F79" w:rsidRPr="00E375EC" w:rsidRDefault="00EE5F79" w:rsidP="00EE5F79">
      <w:pPr>
        <w:spacing w:beforeLines="50" w:before="120" w:afterLines="50" w:after="120" w:line="240" w:lineRule="atLeast"/>
        <w:ind w:leftChars="408" w:left="1322" w:hangingChars="143" w:hanging="343"/>
        <w:jc w:val="both"/>
        <w:rPr>
          <w:rFonts w:ascii="標楷體" w:eastAsia="標楷體" w:hAnsi="標楷體"/>
          <w:color w:val="000000"/>
        </w:rPr>
      </w:pPr>
      <w:r w:rsidRPr="00E375EC">
        <w:rPr>
          <w:rFonts w:ascii="標楷體" w:eastAsia="標楷體" w:hAnsi="標楷體" w:hint="eastAsia"/>
          <w:color w:val="000000"/>
        </w:rPr>
        <w:t>3.該課程名稱實習課程出席率百分之百。</w:t>
      </w:r>
    </w:p>
    <w:p w:rsidR="00EE5F79" w:rsidRPr="00E375EC" w:rsidRDefault="00EE5F79" w:rsidP="00EE5F79">
      <w:pPr>
        <w:spacing w:beforeLines="50" w:before="120" w:afterLines="50" w:after="120" w:line="240" w:lineRule="atLeast"/>
        <w:jc w:val="both"/>
        <w:rPr>
          <w:rFonts w:ascii="標楷體" w:eastAsia="標楷體" w:hAnsi="標楷體" w:hint="eastAsia"/>
          <w:color w:val="000000"/>
        </w:rPr>
      </w:pPr>
      <w:r w:rsidRPr="00E375EC">
        <w:rPr>
          <w:rFonts w:ascii="標楷體" w:eastAsia="標楷體" w:hAnsi="標楷體" w:hint="eastAsia"/>
          <w:color w:val="000000"/>
        </w:rPr>
        <w:t>八、訓練結業（學分）證書發給方式如下：</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（一）訓練期滿（學分取得）後，訓練單位應將結訓（參訓）人員名冊、出席情形及考核成績等相關資料，送主管機關備查，並據以發給結業（學分）證書。</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二）同一人參加不同年度、不同主管機關、不同訓練單位辦理之訓練課程，並已取得主管機關發給之學分證明者，得依其符合之專業人員類別，備齊證明文件向最後參加訓練之主管機關申請發給該類人員專業訓練結業證書。</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（三）本計畫生效後，附件二所列各類專業人員專業訓練課程之課程名稱相關者，</w:t>
      </w:r>
      <w:proofErr w:type="gramStart"/>
      <w:r w:rsidRPr="00E375EC">
        <w:rPr>
          <w:rFonts w:ascii="標楷體" w:eastAsia="標楷體" w:hAnsi="標楷體" w:hint="eastAsia"/>
          <w:color w:val="000000"/>
        </w:rPr>
        <w:t>自參訓人員</w:t>
      </w:r>
      <w:proofErr w:type="gramEnd"/>
      <w:r w:rsidRPr="00E375EC">
        <w:rPr>
          <w:rFonts w:ascii="標楷體" w:eastAsia="標楷體" w:hAnsi="標楷體" w:hint="eastAsia"/>
          <w:color w:val="000000"/>
        </w:rPr>
        <w:lastRenderedPageBreak/>
        <w:t>取得該課程名稱之學分日起，三年內得互相</w:t>
      </w:r>
      <w:proofErr w:type="gramStart"/>
      <w:r w:rsidRPr="00E375EC">
        <w:rPr>
          <w:rFonts w:ascii="標楷體" w:eastAsia="標楷體" w:hAnsi="標楷體" w:hint="eastAsia"/>
          <w:color w:val="000000"/>
        </w:rPr>
        <w:t>採認抵</w:t>
      </w:r>
      <w:proofErr w:type="gramEnd"/>
      <w:r w:rsidRPr="00E375EC">
        <w:rPr>
          <w:rFonts w:ascii="標楷體" w:eastAsia="標楷體" w:hAnsi="標楷體" w:hint="eastAsia"/>
          <w:color w:val="000000"/>
        </w:rPr>
        <w:t>免。</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hint="eastAsia"/>
          <w:color w:val="000000"/>
        </w:rPr>
      </w:pPr>
      <w:r w:rsidRPr="00E375EC">
        <w:rPr>
          <w:rFonts w:ascii="標楷體" w:eastAsia="標楷體" w:hAnsi="標楷體" w:hint="eastAsia"/>
          <w:color w:val="000000"/>
        </w:rPr>
        <w:t>（四）本計畫生效前，</w:t>
      </w:r>
      <w:proofErr w:type="gramStart"/>
      <w:r w:rsidRPr="00E375EC">
        <w:rPr>
          <w:rFonts w:ascii="標楷體" w:eastAsia="標楷體" w:hAnsi="標楷體" w:hint="eastAsia"/>
          <w:color w:val="000000"/>
        </w:rPr>
        <w:t>參訓人員</w:t>
      </w:r>
      <w:proofErr w:type="gramEnd"/>
      <w:r w:rsidRPr="00E375EC">
        <w:rPr>
          <w:rFonts w:ascii="標楷體" w:eastAsia="標楷體" w:hAnsi="標楷體" w:hint="eastAsia"/>
          <w:color w:val="000000"/>
        </w:rPr>
        <w:t>已依規定參加訓練，課程名稱與本計畫相同者，自取得該學分之日起，三年內得互相</w:t>
      </w:r>
      <w:proofErr w:type="gramStart"/>
      <w:r w:rsidRPr="00E375EC">
        <w:rPr>
          <w:rFonts w:ascii="標楷體" w:eastAsia="標楷體" w:hAnsi="標楷體" w:hint="eastAsia"/>
          <w:color w:val="000000"/>
        </w:rPr>
        <w:t>採認抵</w:t>
      </w:r>
      <w:proofErr w:type="gramEnd"/>
      <w:r w:rsidRPr="00E375EC">
        <w:rPr>
          <w:rFonts w:ascii="標楷體" w:eastAsia="標楷體" w:hAnsi="標楷體" w:hint="eastAsia"/>
          <w:color w:val="000000"/>
        </w:rPr>
        <w:t>免；課程名稱不同，符合附件三所列課程名稱者，亦得互相</w:t>
      </w:r>
      <w:proofErr w:type="gramStart"/>
      <w:r w:rsidRPr="00E375EC">
        <w:rPr>
          <w:rFonts w:ascii="標楷體" w:eastAsia="標楷體" w:hAnsi="標楷體" w:hint="eastAsia"/>
          <w:color w:val="000000"/>
        </w:rPr>
        <w:t>採認抵</w:t>
      </w:r>
      <w:proofErr w:type="gramEnd"/>
      <w:r w:rsidRPr="00E375EC">
        <w:rPr>
          <w:rFonts w:ascii="標楷體" w:eastAsia="標楷體" w:hAnsi="標楷體" w:hint="eastAsia"/>
          <w:color w:val="000000"/>
        </w:rPr>
        <w:t>免。</w:t>
      </w:r>
    </w:p>
    <w:p w:rsidR="00EE5F79" w:rsidRPr="00E375EC" w:rsidRDefault="00EE5F79" w:rsidP="00EE5F79">
      <w:pPr>
        <w:spacing w:beforeLines="50" w:before="120" w:afterLines="50" w:after="120" w:line="240" w:lineRule="atLeast"/>
        <w:ind w:leftChars="200" w:left="1200" w:hangingChars="300" w:hanging="720"/>
        <w:jc w:val="both"/>
        <w:rPr>
          <w:rFonts w:ascii="標楷體" w:eastAsia="標楷體" w:hAnsi="標楷體"/>
          <w:color w:val="000000"/>
        </w:rPr>
      </w:pPr>
      <w:r w:rsidRPr="00E375EC">
        <w:rPr>
          <w:rFonts w:ascii="標楷體" w:eastAsia="標楷體" w:hAnsi="標楷體" w:hint="eastAsia"/>
          <w:color w:val="000000"/>
        </w:rPr>
        <w:t>（五）結業（學分）證書格式範例，如附件四。</w:t>
      </w:r>
    </w:p>
    <w:p w:rsidR="00EE5F79" w:rsidRPr="00E375EC" w:rsidRDefault="00EE5F79" w:rsidP="00EE5F79">
      <w:pPr>
        <w:spacing w:beforeLines="50" w:before="120" w:afterLines="50" w:after="120" w:line="240" w:lineRule="atLeast"/>
        <w:ind w:left="480" w:hangingChars="200" w:hanging="480"/>
        <w:jc w:val="both"/>
        <w:rPr>
          <w:rFonts w:ascii="標楷體" w:eastAsia="標楷體" w:hAnsi="標楷體" w:hint="eastAsia"/>
          <w:bCs/>
          <w:color w:val="000000"/>
        </w:rPr>
      </w:pPr>
      <w:r w:rsidRPr="00E375EC">
        <w:rPr>
          <w:rFonts w:ascii="標楷體" w:eastAsia="標楷體" w:hAnsi="標楷體" w:hint="eastAsia"/>
          <w:bCs/>
          <w:color w:val="000000"/>
        </w:rPr>
        <w:t>九、專業人員依兒童及少年福利機構專業人員資格及訓練辦法依第四條第一項第四款、第六條第四款、第七條第四款、第八條第四款、第十一條第一項第三款、第十三條第五款、第十四條第五款及第十五條第一項第五款進用者，應自報到日起三年內取得各該類人員專業訓練結業證書。</w:t>
      </w:r>
    </w:p>
    <w:p w:rsidR="00EE5F79" w:rsidRPr="00E375EC" w:rsidRDefault="00EE5F79" w:rsidP="00EE5F79">
      <w:pPr>
        <w:spacing w:beforeLines="50" w:before="120" w:afterLines="50" w:after="120" w:line="240" w:lineRule="atLeast"/>
        <w:ind w:left="480" w:hangingChars="200" w:hanging="480"/>
        <w:jc w:val="both"/>
        <w:rPr>
          <w:rFonts w:ascii="標楷體" w:eastAsia="標楷體" w:hAnsi="標楷體"/>
          <w:color w:val="000000"/>
        </w:rPr>
      </w:pPr>
    </w:p>
    <w:p w:rsidR="00EE5F79" w:rsidRPr="00E375EC" w:rsidRDefault="00EE5F79" w:rsidP="00EE5F79">
      <w:pPr>
        <w:spacing w:beforeLines="50" w:before="120" w:afterLines="50" w:after="120" w:line="240" w:lineRule="atLeast"/>
        <w:ind w:left="734" w:hangingChars="306" w:hanging="734"/>
        <w:jc w:val="both"/>
        <w:rPr>
          <w:rFonts w:ascii="標楷體" w:eastAsia="標楷體" w:hAnsi="標楷體" w:hint="eastAsia"/>
          <w:color w:val="000000"/>
        </w:rPr>
        <w:sectPr w:rsidR="00EE5F79" w:rsidRPr="00E375EC" w:rsidSect="003D2823">
          <w:pgSz w:w="11907" w:h="16840" w:code="9"/>
          <w:pgMar w:top="567" w:right="851" w:bottom="567" w:left="851" w:header="284" w:footer="284" w:gutter="0"/>
          <w:cols w:space="425"/>
          <w:docGrid w:linePitch="381"/>
        </w:sectPr>
      </w:pPr>
    </w:p>
    <w:p w:rsidR="00EE5F79" w:rsidRPr="00E375EC" w:rsidRDefault="00EE5F79" w:rsidP="00EE5F79">
      <w:pPr>
        <w:spacing w:line="400" w:lineRule="exact"/>
        <w:outlineLvl w:val="1"/>
        <w:rPr>
          <w:rFonts w:ascii="標楷體" w:eastAsia="標楷體" w:hAnsi="標楷體" w:hint="eastAsia"/>
          <w:color w:val="000000"/>
          <w:sz w:val="32"/>
          <w:szCs w:val="32"/>
        </w:rPr>
      </w:pPr>
      <w:bookmarkStart w:id="2" w:name="_Toc468884693"/>
      <w:r w:rsidRPr="00C07B96">
        <w:rPr>
          <w:rFonts w:ascii="標楷體" w:eastAsia="標楷體" w:hAnsi="標楷體"/>
          <w:b/>
          <w:color w:val="000000"/>
        </w:rPr>
        <w:lastRenderedPageBreak/>
        <w:t>【</w:t>
      </w:r>
      <w:r w:rsidRPr="00C07B96">
        <w:rPr>
          <w:rFonts w:ascii="標楷體" w:eastAsia="標楷體" w:hAnsi="標楷體" w:hint="eastAsia"/>
          <w:b/>
          <w:color w:val="000000"/>
        </w:rPr>
        <w:t>附</w:t>
      </w:r>
      <w:r>
        <w:rPr>
          <w:rFonts w:ascii="標楷體" w:eastAsia="標楷體" w:hAnsi="標楷體" w:hint="eastAsia"/>
          <w:b/>
          <w:color w:val="000000"/>
        </w:rPr>
        <w:t>件一</w:t>
      </w:r>
      <w:r w:rsidRPr="00C07B96">
        <w:rPr>
          <w:rFonts w:ascii="標楷體" w:eastAsia="標楷體" w:hAnsi="標楷體"/>
          <w:b/>
          <w:color w:val="000000"/>
        </w:rPr>
        <w:t>】</w:t>
      </w:r>
      <w:r w:rsidRPr="00C07B96">
        <w:rPr>
          <w:rFonts w:ascii="標楷體" w:eastAsia="標楷體" w:hAnsi="標楷體" w:hint="eastAsia"/>
          <w:b/>
          <w:color w:val="000000"/>
        </w:rPr>
        <w:t>各類專業人員資格之訓練課程內容</w:t>
      </w:r>
      <w:bookmarkEnd w:id="2"/>
    </w:p>
    <w:p w:rsidR="00EE5F79" w:rsidRPr="00E375EC" w:rsidRDefault="00EE5F79" w:rsidP="00EE5F79">
      <w:pPr>
        <w:spacing w:after="100" w:afterAutospacing="1" w:line="400" w:lineRule="exact"/>
        <w:rPr>
          <w:rFonts w:ascii="標楷體" w:eastAsia="標楷體" w:hAnsi="標楷體"/>
          <w:bCs/>
          <w:color w:val="000000"/>
          <w:sz w:val="32"/>
          <w:szCs w:val="32"/>
        </w:rPr>
      </w:pPr>
      <w:r w:rsidRPr="00E375EC">
        <w:rPr>
          <w:rFonts w:ascii="標楷體" w:eastAsia="標楷體" w:hAnsi="標楷體" w:hint="eastAsia"/>
          <w:color w:val="000000"/>
          <w:sz w:val="32"/>
          <w:szCs w:val="32"/>
        </w:rPr>
        <w:t>一、托育人員專業訓練課程(7</w:t>
      </w:r>
      <w:r w:rsidRPr="00E375EC">
        <w:rPr>
          <w:rFonts w:ascii="標楷體" w:eastAsia="標楷體" w:hAnsi="標楷體" w:hint="eastAsia"/>
          <w:bCs/>
          <w:color w:val="000000"/>
          <w:sz w:val="32"/>
          <w:szCs w:val="32"/>
        </w:rPr>
        <w:t>學分：126小時)</w:t>
      </w:r>
    </w:p>
    <w:tbl>
      <w:tblPr>
        <w:tblW w:w="5264"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3"/>
        <w:gridCol w:w="958"/>
        <w:gridCol w:w="6293"/>
      </w:tblGrid>
      <w:tr w:rsidR="00EE5F79" w:rsidRPr="00E375EC" w:rsidTr="00EB4D0B">
        <w:tc>
          <w:tcPr>
            <w:tcW w:w="882" w:type="pct"/>
          </w:tcPr>
          <w:p w:rsidR="00EE5F79" w:rsidRPr="00E375EC" w:rsidRDefault="00EE5F79" w:rsidP="00EB4D0B">
            <w:pPr>
              <w:spacing w:line="400" w:lineRule="exact"/>
              <w:jc w:val="center"/>
              <w:rPr>
                <w:rFonts w:ascii="標楷體" w:eastAsia="標楷體" w:hAnsi="標楷體"/>
                <w:bCs/>
                <w:color w:val="000000"/>
                <w:sz w:val="28"/>
                <w:szCs w:val="28"/>
              </w:rPr>
            </w:pPr>
            <w:r w:rsidRPr="00E375EC">
              <w:rPr>
                <w:rFonts w:ascii="標楷體" w:eastAsia="標楷體" w:hAnsi="標楷體" w:hint="eastAsia"/>
                <w:bCs/>
                <w:color w:val="000000"/>
                <w:sz w:val="28"/>
                <w:szCs w:val="28"/>
              </w:rPr>
              <w:t>課程名稱</w:t>
            </w:r>
          </w:p>
        </w:tc>
        <w:tc>
          <w:tcPr>
            <w:tcW w:w="544" w:type="pct"/>
          </w:tcPr>
          <w:p w:rsidR="00EE5F79" w:rsidRPr="00E375EC" w:rsidRDefault="00EE5F79" w:rsidP="00EB4D0B">
            <w:pPr>
              <w:spacing w:line="400" w:lineRule="exact"/>
              <w:jc w:val="center"/>
              <w:rPr>
                <w:rFonts w:ascii="標楷體" w:eastAsia="標楷體" w:hAnsi="標楷體"/>
                <w:bCs/>
                <w:color w:val="000000"/>
                <w:sz w:val="28"/>
                <w:szCs w:val="28"/>
              </w:rPr>
            </w:pPr>
            <w:r w:rsidRPr="00E375EC">
              <w:rPr>
                <w:rFonts w:ascii="標楷體" w:eastAsia="標楷體" w:hAnsi="標楷體" w:hint="eastAsia"/>
                <w:bCs/>
                <w:color w:val="000000"/>
                <w:sz w:val="28"/>
                <w:szCs w:val="28"/>
              </w:rPr>
              <w:t>學分數</w:t>
            </w:r>
          </w:p>
        </w:tc>
        <w:tc>
          <w:tcPr>
            <w:tcW w:w="3574" w:type="pct"/>
          </w:tcPr>
          <w:p w:rsidR="00EE5F79" w:rsidRPr="00E375EC" w:rsidRDefault="00EE5F79" w:rsidP="00EB4D0B">
            <w:pPr>
              <w:spacing w:line="400" w:lineRule="exact"/>
              <w:jc w:val="center"/>
              <w:rPr>
                <w:rFonts w:ascii="標楷體" w:eastAsia="標楷體" w:hAnsi="標楷體"/>
                <w:bCs/>
                <w:color w:val="000000"/>
                <w:sz w:val="28"/>
                <w:szCs w:val="28"/>
              </w:rPr>
            </w:pPr>
            <w:r w:rsidRPr="00E375EC">
              <w:rPr>
                <w:rFonts w:ascii="標楷體" w:eastAsia="標楷體" w:hAnsi="標楷體" w:hint="eastAsia"/>
                <w:bCs/>
                <w:color w:val="000000"/>
                <w:sz w:val="28"/>
                <w:szCs w:val="28"/>
              </w:rPr>
              <w:t>課程內容</w:t>
            </w:r>
          </w:p>
        </w:tc>
      </w:tr>
      <w:tr w:rsidR="00EE5F79" w:rsidRPr="00E375EC" w:rsidTr="00EB4D0B">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兒童及少年福利與權益保障相關法規導論</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兒童及少年福利服務意涵、社區保母系統等相關政策、兒童人權與保護、兒童教育及照顧相關福利服務法規、福利措施與資源運用的介紹、兒童福利與權益保障的趨勢與未來展望。</w:t>
            </w:r>
          </w:p>
        </w:tc>
      </w:tr>
      <w:tr w:rsidR="00EE5F79" w:rsidRPr="00E375EC" w:rsidTr="00EB4D0B">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嬰幼兒發展</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發展的分期與各期特徵，嬰幼兒身體、語言、情緒、遊戲、社會行為、認知、性與性別發展概念與影響因素，嬰幼兒「氣質」之介紹與相對應的照顧與保育，嬰幼兒發展評估與量表之使用、發展遲緩兒童認識及性別平等觀念。</w:t>
            </w:r>
          </w:p>
        </w:tc>
      </w:tr>
      <w:tr w:rsidR="00EE5F79" w:rsidRPr="00E375EC" w:rsidTr="00EB4D0B">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親職教育與社會資源運用</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父母的角色、教養態度與方法，家庭支持與親職的社會資源與運用。保母與嬰幼兒父母及與嬰幼兒溝通之技巧、保母與嬰幼兒父母關係之建立與維持、書寫保育日誌的意義與技巧、合作備忘錄事宜、不同家庭型態的親職教育。</w:t>
            </w:r>
          </w:p>
        </w:tc>
      </w:tr>
      <w:tr w:rsidR="00EE5F79" w:rsidRPr="00E375EC" w:rsidTr="00EB4D0B">
        <w:trPr>
          <w:cantSplit/>
        </w:trPr>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托育服務概論及專業倫理</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托育服務之起源與主要內容、工作的重點、原則。各類教保工作的意義與內容、保母工作之意義、內容。優良保母的特質、保母工作相關法規的認識、保母工作倫理、倫理兩難情境探討。</w:t>
            </w:r>
          </w:p>
        </w:tc>
      </w:tr>
      <w:tr w:rsidR="00EE5F79" w:rsidRPr="00E375EC" w:rsidTr="00EB4D0B">
        <w:trPr>
          <w:cantSplit/>
        </w:trPr>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嬰幼兒照護技術</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嬰幼兒的生活照顧（餵食、清潔、沐浴等）之實習或模擬練習，保母術科考試講習。</w:t>
            </w:r>
          </w:p>
        </w:tc>
      </w:tr>
      <w:tr w:rsidR="00EE5F79" w:rsidRPr="00E375EC" w:rsidTr="00EB4D0B">
        <w:trPr>
          <w:cantSplit/>
        </w:trPr>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嬰幼兒環境規劃及活動設計</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嬰幼兒生活規劃：嬰幼兒的生活規律與環境規劃（餵食、清潔、休息、遊戲等之規劃）、托育環境的安全與評估、家庭與社區資源的介紹與運用、</w:t>
            </w:r>
            <w:proofErr w:type="gramStart"/>
            <w:r w:rsidRPr="00E375EC">
              <w:rPr>
                <w:rFonts w:ascii="標楷體" w:eastAsia="標楷體" w:hAnsi="標楷體" w:hint="eastAsia"/>
                <w:color w:val="000000"/>
                <w:sz w:val="28"/>
                <w:szCs w:val="28"/>
              </w:rPr>
              <w:t>家庭與托嬰</w:t>
            </w:r>
            <w:proofErr w:type="gramEnd"/>
            <w:r w:rsidRPr="00E375EC">
              <w:rPr>
                <w:rFonts w:ascii="標楷體" w:eastAsia="標楷體" w:hAnsi="標楷體" w:hint="eastAsia"/>
                <w:color w:val="000000"/>
                <w:sz w:val="28"/>
                <w:szCs w:val="28"/>
              </w:rPr>
              <w:t>中心的環境對嬰幼兒的身心的影響。托育環境的規劃與布置：動線考慮、工作便利、安全性。嬰幼兒年/</w:t>
            </w:r>
            <w:proofErr w:type="gramStart"/>
            <w:r w:rsidRPr="00E375EC">
              <w:rPr>
                <w:rFonts w:ascii="標楷體" w:eastAsia="標楷體" w:hAnsi="標楷體" w:hint="eastAsia"/>
                <w:color w:val="000000"/>
                <w:sz w:val="28"/>
                <w:szCs w:val="28"/>
              </w:rPr>
              <w:t>月齡各</w:t>
            </w:r>
            <w:proofErr w:type="gramEnd"/>
            <w:r w:rsidRPr="00E375EC">
              <w:rPr>
                <w:rFonts w:ascii="標楷體" w:eastAsia="標楷體" w:hAnsi="標楷體" w:hint="eastAsia"/>
                <w:color w:val="000000"/>
                <w:sz w:val="28"/>
                <w:szCs w:val="28"/>
              </w:rPr>
              <w:t>階段發展的遊戲與活動設計、適性玩具的選擇與應用。嬰幼兒環境規劃及活動設計應加入性別平等觀念。</w:t>
            </w:r>
          </w:p>
        </w:tc>
      </w:tr>
      <w:tr w:rsidR="00EE5F79" w:rsidRPr="00E375EC" w:rsidTr="00EB4D0B">
        <w:trPr>
          <w:cantSplit/>
        </w:trPr>
        <w:tc>
          <w:tcPr>
            <w:tcW w:w="882"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lastRenderedPageBreak/>
              <w:t>嬰幼兒健康照護</w:t>
            </w:r>
          </w:p>
        </w:tc>
        <w:tc>
          <w:tcPr>
            <w:tcW w:w="544" w:type="pct"/>
            <w:vAlign w:val="center"/>
          </w:tcPr>
          <w:p w:rsidR="00EE5F79" w:rsidRPr="00E375EC" w:rsidRDefault="00EE5F79" w:rsidP="00EB4D0B">
            <w:pPr>
              <w:spacing w:line="400" w:lineRule="exact"/>
              <w:jc w:val="center"/>
              <w:rPr>
                <w:rFonts w:ascii="標楷體" w:eastAsia="標楷體" w:hAnsi="標楷體"/>
                <w:color w:val="000000"/>
                <w:sz w:val="28"/>
                <w:szCs w:val="28"/>
              </w:rPr>
            </w:pPr>
            <w:r w:rsidRPr="00E375EC">
              <w:rPr>
                <w:rFonts w:ascii="標楷體" w:eastAsia="標楷體" w:hAnsi="標楷體" w:hint="eastAsia"/>
                <w:color w:val="000000"/>
                <w:sz w:val="28"/>
                <w:szCs w:val="28"/>
              </w:rPr>
              <w:t>1</w:t>
            </w:r>
          </w:p>
        </w:tc>
        <w:tc>
          <w:tcPr>
            <w:tcW w:w="3574" w:type="pct"/>
            <w:vAlign w:val="center"/>
          </w:tcPr>
          <w:p w:rsidR="00EE5F79" w:rsidRPr="00E375EC" w:rsidRDefault="00EE5F79" w:rsidP="00EB4D0B">
            <w:pPr>
              <w:spacing w:line="400" w:lineRule="exact"/>
              <w:rPr>
                <w:rFonts w:ascii="標楷體" w:eastAsia="標楷體" w:hAnsi="標楷體"/>
                <w:color w:val="000000"/>
                <w:sz w:val="28"/>
                <w:szCs w:val="28"/>
              </w:rPr>
            </w:pPr>
            <w:r w:rsidRPr="00E375EC">
              <w:rPr>
                <w:rFonts w:ascii="標楷體" w:eastAsia="標楷體" w:hAnsi="標楷體" w:hint="eastAsia"/>
                <w:color w:val="000000"/>
                <w:sz w:val="28"/>
                <w:szCs w:val="28"/>
              </w:rPr>
              <w:t>嬰幼兒的營養與膳食設計、嬰幼兒的常見疾病、用藥常識、預防接種、照顧病童的技巧、事故傷害的預防、急救處理與操作實務。</w:t>
            </w:r>
          </w:p>
        </w:tc>
      </w:tr>
    </w:tbl>
    <w:p w:rsidR="00366280" w:rsidRDefault="00EE5F79">
      <w:proofErr w:type="gramStart"/>
      <w:r w:rsidRPr="00E375EC">
        <w:rPr>
          <w:rFonts w:ascii="標楷體" w:eastAsia="標楷體" w:hAnsi="標楷體" w:hint="eastAsia"/>
          <w:color w:val="000000"/>
          <w:sz w:val="26"/>
          <w:szCs w:val="26"/>
        </w:rPr>
        <w:t>＊修畢托育</w:t>
      </w:r>
      <w:proofErr w:type="gramEnd"/>
      <w:r w:rsidRPr="00E375EC">
        <w:rPr>
          <w:rFonts w:ascii="標楷體" w:eastAsia="標楷體" w:hAnsi="標楷體" w:hint="eastAsia"/>
          <w:color w:val="000000"/>
          <w:sz w:val="26"/>
          <w:szCs w:val="26"/>
        </w:rPr>
        <w:t>人員專業訓練課程需通過保母人員技術士技能檢定方可取得技術士證。</w:t>
      </w:r>
    </w:p>
    <w:sectPr w:rsidR="003662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24" w:rsidRDefault="00540024" w:rsidP="00EE5F79">
      <w:r>
        <w:separator/>
      </w:r>
    </w:p>
  </w:endnote>
  <w:endnote w:type="continuationSeparator" w:id="0">
    <w:p w:rsidR="00540024" w:rsidRDefault="00540024" w:rsidP="00EE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24" w:rsidRDefault="00540024" w:rsidP="00EE5F79">
      <w:r>
        <w:separator/>
      </w:r>
    </w:p>
  </w:footnote>
  <w:footnote w:type="continuationSeparator" w:id="0">
    <w:p w:rsidR="00540024" w:rsidRDefault="00540024" w:rsidP="00EE5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E1"/>
    <w:rsid w:val="00366280"/>
    <w:rsid w:val="00540024"/>
    <w:rsid w:val="008868E1"/>
    <w:rsid w:val="00EE5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F79"/>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EE5F79"/>
    <w:rPr>
      <w:sz w:val="20"/>
      <w:szCs w:val="20"/>
    </w:rPr>
  </w:style>
  <w:style w:type="paragraph" w:styleId="a5">
    <w:name w:val="footer"/>
    <w:basedOn w:val="a"/>
    <w:link w:val="a6"/>
    <w:uiPriority w:val="99"/>
    <w:unhideWhenUsed/>
    <w:rsid w:val="00EE5F79"/>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EE5F79"/>
    <w:rPr>
      <w:sz w:val="20"/>
      <w:szCs w:val="20"/>
    </w:rPr>
  </w:style>
  <w:style w:type="character" w:customStyle="1" w:styleId="dialogtext1">
    <w:name w:val="dialog_text1"/>
    <w:rsid w:val="00EE5F79"/>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F79"/>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EE5F79"/>
    <w:rPr>
      <w:sz w:val="20"/>
      <w:szCs w:val="20"/>
    </w:rPr>
  </w:style>
  <w:style w:type="paragraph" w:styleId="a5">
    <w:name w:val="footer"/>
    <w:basedOn w:val="a"/>
    <w:link w:val="a6"/>
    <w:uiPriority w:val="99"/>
    <w:unhideWhenUsed/>
    <w:rsid w:val="00EE5F79"/>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EE5F79"/>
    <w:rPr>
      <w:sz w:val="20"/>
      <w:szCs w:val="20"/>
    </w:rPr>
  </w:style>
  <w:style w:type="character" w:customStyle="1" w:styleId="dialogtext1">
    <w:name w:val="dialog_text1"/>
    <w:rsid w:val="00EE5F79"/>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dcterms:created xsi:type="dcterms:W3CDTF">2016-12-23T07:07:00Z</dcterms:created>
  <dcterms:modified xsi:type="dcterms:W3CDTF">2016-12-23T07:07:00Z</dcterms:modified>
</cp:coreProperties>
</file>